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259" w:rsidRDefault="00920259" w:rsidP="00920259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Дедишева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Марита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Рамзановна</w:t>
      </w:r>
      <w:proofErr w:type="spellEnd"/>
    </w:p>
    <w:p w:rsidR="00920259" w:rsidRDefault="00920259" w:rsidP="00920259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 «Безопасность жизнедеятельности»</w:t>
      </w:r>
    </w:p>
    <w:p w:rsidR="00920259" w:rsidRDefault="00920259" w:rsidP="00920259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07.12.2020г. Гр.17-СР (9)</w:t>
      </w:r>
    </w:p>
    <w:p w:rsidR="00920259" w:rsidRDefault="00920259" w:rsidP="00920259">
      <w:pPr>
        <w:spacing w:after="0" w:line="240" w:lineRule="auto"/>
        <w:ind w:right="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Травматический шок</w:t>
      </w:r>
      <w:r w:rsidRPr="007255A7">
        <w:rPr>
          <w:rFonts w:ascii="Times New Roman" w:hAnsi="Times New Roman" w:cs="Times New Roman"/>
          <w:b/>
          <w:sz w:val="28"/>
          <w:szCs w:val="28"/>
        </w:rPr>
        <w:t>»</w:t>
      </w:r>
    </w:p>
    <w:p w:rsidR="00920259" w:rsidRDefault="00920259"/>
    <w:p w:rsidR="00920259" w:rsidRPr="00920259" w:rsidRDefault="00920259" w:rsidP="00920259">
      <w:pPr>
        <w:pStyle w:val="a9"/>
        <w:spacing w:before="0" w:beforeAutospacing="0" w:after="0" w:afterAutospacing="0"/>
        <w:rPr>
          <w:rFonts w:ascii="Verdana" w:hAnsi="Verdana"/>
          <w:sz w:val="19"/>
          <w:szCs w:val="19"/>
        </w:rPr>
      </w:pPr>
      <w:r w:rsidRPr="00920259">
        <w:rPr>
          <w:rFonts w:ascii="Verdana" w:hAnsi="Verdana"/>
          <w:i/>
          <w:iCs/>
          <w:sz w:val="19"/>
          <w:szCs w:val="19"/>
        </w:rPr>
        <w:t>Травматический шок </w:t>
      </w:r>
      <w:r w:rsidRPr="00920259">
        <w:rPr>
          <w:rFonts w:ascii="Verdana" w:hAnsi="Verdana"/>
          <w:sz w:val="19"/>
          <w:szCs w:val="19"/>
        </w:rPr>
        <w:t>– острый нейрогенный фазный патологический процесс, развивающийся при действии чрезвычайного травмирующего агента и характеризующийся развитием недостаточности периферического кровообращения, гормонального дисбаланса, комплекса функциональных и метаболических расстройств.</w:t>
      </w:r>
    </w:p>
    <w:p w:rsidR="00920259" w:rsidRPr="00920259" w:rsidRDefault="00920259" w:rsidP="00920259">
      <w:pPr>
        <w:pStyle w:val="a9"/>
        <w:spacing w:before="75" w:beforeAutospacing="0" w:after="0" w:afterAutospacing="0"/>
        <w:rPr>
          <w:rFonts w:ascii="Verdana" w:hAnsi="Verdana"/>
          <w:sz w:val="19"/>
          <w:szCs w:val="19"/>
        </w:rPr>
      </w:pPr>
      <w:r w:rsidRPr="00920259">
        <w:rPr>
          <w:rFonts w:ascii="Verdana" w:hAnsi="Verdana"/>
          <w:sz w:val="19"/>
          <w:szCs w:val="19"/>
        </w:rPr>
        <w:t xml:space="preserve">В патогенезе травматического шока играют роль три базовых фактора – нейрогенный, </w:t>
      </w:r>
      <w:proofErr w:type="spellStart"/>
      <w:r w:rsidRPr="00920259">
        <w:rPr>
          <w:rFonts w:ascii="Verdana" w:hAnsi="Verdana"/>
          <w:sz w:val="19"/>
          <w:szCs w:val="19"/>
        </w:rPr>
        <w:t>кров</w:t>
      </w:r>
      <w:proofErr w:type="gramStart"/>
      <w:r w:rsidRPr="00920259">
        <w:rPr>
          <w:rFonts w:ascii="Verdana" w:hAnsi="Verdana"/>
          <w:sz w:val="19"/>
          <w:szCs w:val="19"/>
        </w:rPr>
        <w:t>о</w:t>
      </w:r>
      <w:proofErr w:type="spellEnd"/>
      <w:r w:rsidRPr="00920259">
        <w:rPr>
          <w:rFonts w:ascii="Verdana" w:hAnsi="Verdana"/>
          <w:sz w:val="19"/>
          <w:szCs w:val="19"/>
        </w:rPr>
        <w:t>–</w:t>
      </w:r>
      <w:proofErr w:type="gramEnd"/>
      <w:r w:rsidRPr="00920259">
        <w:rPr>
          <w:rFonts w:ascii="Verdana" w:hAnsi="Verdana"/>
          <w:sz w:val="19"/>
          <w:szCs w:val="19"/>
        </w:rPr>
        <w:t xml:space="preserve"> и </w:t>
      </w:r>
      <w:proofErr w:type="spellStart"/>
      <w:r w:rsidRPr="00920259">
        <w:rPr>
          <w:rFonts w:ascii="Verdana" w:hAnsi="Verdana"/>
          <w:sz w:val="19"/>
          <w:szCs w:val="19"/>
        </w:rPr>
        <w:t>плазмопотеря</w:t>
      </w:r>
      <w:proofErr w:type="spellEnd"/>
      <w:r w:rsidRPr="00920259">
        <w:rPr>
          <w:rFonts w:ascii="Verdana" w:hAnsi="Verdana"/>
          <w:sz w:val="19"/>
          <w:szCs w:val="19"/>
        </w:rPr>
        <w:t xml:space="preserve"> и токсемия.</w:t>
      </w:r>
    </w:p>
    <w:p w:rsidR="00920259" w:rsidRPr="00920259" w:rsidRDefault="00920259" w:rsidP="00920259">
      <w:pPr>
        <w:pStyle w:val="a9"/>
        <w:spacing w:before="75" w:beforeAutospacing="0" w:after="0" w:afterAutospacing="0"/>
        <w:rPr>
          <w:rFonts w:ascii="Verdana" w:hAnsi="Verdana"/>
          <w:sz w:val="19"/>
          <w:szCs w:val="19"/>
        </w:rPr>
      </w:pPr>
      <w:r w:rsidRPr="00920259">
        <w:rPr>
          <w:rFonts w:ascii="Verdana" w:hAnsi="Verdana"/>
          <w:sz w:val="19"/>
          <w:szCs w:val="19"/>
        </w:rPr>
        <w:t xml:space="preserve">В динамике травматического шока различают </w:t>
      </w:r>
      <w:proofErr w:type="spellStart"/>
      <w:r w:rsidRPr="00920259">
        <w:rPr>
          <w:rFonts w:ascii="Verdana" w:hAnsi="Verdana"/>
          <w:sz w:val="19"/>
          <w:szCs w:val="19"/>
        </w:rPr>
        <w:t>эректильную</w:t>
      </w:r>
      <w:proofErr w:type="spellEnd"/>
      <w:r w:rsidRPr="00920259">
        <w:rPr>
          <w:rFonts w:ascii="Verdana" w:hAnsi="Verdana"/>
          <w:sz w:val="19"/>
          <w:szCs w:val="19"/>
        </w:rPr>
        <w:t xml:space="preserve"> и </w:t>
      </w:r>
      <w:proofErr w:type="gramStart"/>
      <w:r w:rsidRPr="00920259">
        <w:rPr>
          <w:rFonts w:ascii="Verdana" w:hAnsi="Verdana"/>
          <w:sz w:val="19"/>
          <w:szCs w:val="19"/>
        </w:rPr>
        <w:t>торпидную</w:t>
      </w:r>
      <w:proofErr w:type="gramEnd"/>
      <w:r w:rsidRPr="00920259">
        <w:rPr>
          <w:rFonts w:ascii="Verdana" w:hAnsi="Verdana"/>
          <w:sz w:val="19"/>
          <w:szCs w:val="19"/>
        </w:rPr>
        <w:t xml:space="preserve"> стадии. В случае неблагоприятного течения шока наступает терминальная стадия.</w:t>
      </w:r>
    </w:p>
    <w:p w:rsidR="00920259" w:rsidRPr="00920259" w:rsidRDefault="00920259" w:rsidP="00920259">
      <w:pPr>
        <w:pStyle w:val="a9"/>
        <w:spacing w:before="0" w:beforeAutospacing="0" w:after="0" w:afterAutospacing="0"/>
        <w:rPr>
          <w:rFonts w:ascii="Verdana" w:hAnsi="Verdana"/>
          <w:sz w:val="19"/>
          <w:szCs w:val="19"/>
        </w:rPr>
      </w:pPr>
      <w:proofErr w:type="spellStart"/>
      <w:r w:rsidRPr="00920259">
        <w:rPr>
          <w:rFonts w:ascii="Verdana" w:hAnsi="Verdana"/>
          <w:i/>
          <w:iCs/>
          <w:sz w:val="19"/>
          <w:szCs w:val="19"/>
        </w:rPr>
        <w:t>Эректильная</w:t>
      </w:r>
      <w:proofErr w:type="spellEnd"/>
      <w:r w:rsidRPr="00920259">
        <w:rPr>
          <w:rFonts w:ascii="Verdana" w:hAnsi="Verdana"/>
          <w:i/>
          <w:iCs/>
          <w:sz w:val="19"/>
          <w:szCs w:val="19"/>
        </w:rPr>
        <w:t xml:space="preserve"> стадия </w:t>
      </w:r>
      <w:r w:rsidRPr="00920259">
        <w:rPr>
          <w:rFonts w:ascii="Verdana" w:hAnsi="Verdana"/>
          <w:sz w:val="19"/>
          <w:szCs w:val="19"/>
        </w:rPr>
        <w:t xml:space="preserve">шока непродолжительная, длится несколько минут. Внешне проявляется речевым и двигательным беспокойством, эйфорией, бледностью кожных покровов, частым и глубоким дыханием, тахикардией, некоторым повышением артериального давления. В этой стадии происходят </w:t>
      </w:r>
      <w:proofErr w:type="spellStart"/>
      <w:r w:rsidRPr="00920259">
        <w:rPr>
          <w:rFonts w:ascii="Verdana" w:hAnsi="Verdana"/>
          <w:sz w:val="19"/>
          <w:szCs w:val="19"/>
        </w:rPr>
        <w:t>генерализованное</w:t>
      </w:r>
      <w:proofErr w:type="spellEnd"/>
      <w:r w:rsidRPr="00920259">
        <w:rPr>
          <w:rFonts w:ascii="Verdana" w:hAnsi="Verdana"/>
          <w:sz w:val="19"/>
          <w:szCs w:val="19"/>
        </w:rPr>
        <w:t xml:space="preserve"> возбуждение центральной нервной системы, чрезмерная и неадекватная мобилизация </w:t>
      </w:r>
      <w:proofErr w:type="spellStart"/>
      <w:proofErr w:type="gramStart"/>
      <w:r w:rsidRPr="00920259">
        <w:rPr>
          <w:rFonts w:ascii="Verdana" w:hAnsi="Verdana"/>
          <w:sz w:val="19"/>
          <w:szCs w:val="19"/>
        </w:rPr>
        <w:t>вс</w:t>
      </w:r>
      <w:r w:rsidRPr="00920259">
        <w:rPr>
          <w:rFonts w:ascii="Verdana" w:hAnsi="Verdana" w:cs="Verdana"/>
          <w:sz w:val="19"/>
          <w:szCs w:val="19"/>
        </w:rPr>
        <w:t>ех</w:t>
      </w:r>
      <w:proofErr w:type="spellEnd"/>
      <w:proofErr w:type="gramEnd"/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приспособительных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реакций</w:t>
      </w:r>
      <w:r w:rsidRPr="00920259">
        <w:rPr>
          <w:rFonts w:ascii="Verdana" w:hAnsi="Verdana"/>
          <w:sz w:val="19"/>
          <w:szCs w:val="19"/>
        </w:rPr>
        <w:t xml:space="preserve">, </w:t>
      </w:r>
      <w:r w:rsidRPr="00920259">
        <w:rPr>
          <w:rFonts w:ascii="Verdana" w:hAnsi="Verdana" w:cs="Verdana"/>
          <w:sz w:val="19"/>
          <w:szCs w:val="19"/>
        </w:rPr>
        <w:t>направленных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на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устранение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возникших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нарушений</w:t>
      </w:r>
      <w:r w:rsidRPr="00920259">
        <w:rPr>
          <w:rFonts w:ascii="Verdana" w:hAnsi="Verdana"/>
          <w:sz w:val="19"/>
          <w:szCs w:val="19"/>
        </w:rPr>
        <w:t xml:space="preserve">. </w:t>
      </w:r>
      <w:r w:rsidRPr="00920259">
        <w:rPr>
          <w:rFonts w:ascii="Verdana" w:hAnsi="Verdana" w:cs="Verdana"/>
          <w:sz w:val="19"/>
          <w:szCs w:val="19"/>
        </w:rPr>
        <w:t>Пусковым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фактором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в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развитии</w:t>
      </w:r>
      <w:r w:rsidRPr="00920259">
        <w:rPr>
          <w:rFonts w:ascii="Verdana" w:hAnsi="Verdana"/>
          <w:sz w:val="19"/>
          <w:szCs w:val="19"/>
        </w:rPr>
        <w:t xml:space="preserve"> </w:t>
      </w:r>
      <w:proofErr w:type="spellStart"/>
      <w:r w:rsidRPr="00920259">
        <w:rPr>
          <w:rFonts w:ascii="Verdana" w:hAnsi="Verdana" w:cs="Verdana"/>
          <w:sz w:val="19"/>
          <w:szCs w:val="19"/>
        </w:rPr>
        <w:t>эректильной</w:t>
      </w:r>
      <w:proofErr w:type="spellEnd"/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фазы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шока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является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мощная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болевая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и</w:t>
      </w:r>
      <w:r w:rsidRPr="00920259">
        <w:rPr>
          <w:rFonts w:ascii="Verdana" w:hAnsi="Verdana"/>
          <w:sz w:val="19"/>
          <w:szCs w:val="19"/>
        </w:rPr>
        <w:t xml:space="preserve"> </w:t>
      </w:r>
      <w:proofErr w:type="spellStart"/>
      <w:r w:rsidRPr="00920259">
        <w:rPr>
          <w:rFonts w:ascii="Verdana" w:hAnsi="Verdana" w:cs="Verdana"/>
          <w:sz w:val="19"/>
          <w:szCs w:val="19"/>
        </w:rPr>
        <w:t>неболевая</w:t>
      </w:r>
      <w:proofErr w:type="spellEnd"/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афферентная</w:t>
      </w:r>
      <w:r w:rsidRPr="00920259">
        <w:rPr>
          <w:rFonts w:ascii="Verdana" w:hAnsi="Verdana"/>
          <w:sz w:val="19"/>
          <w:szCs w:val="19"/>
        </w:rPr>
        <w:t xml:space="preserve"> </w:t>
      </w:r>
      <w:proofErr w:type="spellStart"/>
      <w:r w:rsidRPr="00920259">
        <w:rPr>
          <w:rFonts w:ascii="Verdana" w:hAnsi="Verdana" w:cs="Verdana"/>
          <w:sz w:val="19"/>
          <w:szCs w:val="19"/>
        </w:rPr>
        <w:t>импульсация</w:t>
      </w:r>
      <w:proofErr w:type="spellEnd"/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из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поврежденных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тканей</w:t>
      </w:r>
      <w:r w:rsidRPr="00920259">
        <w:rPr>
          <w:rFonts w:ascii="Verdana" w:hAnsi="Verdana"/>
          <w:sz w:val="19"/>
          <w:szCs w:val="19"/>
        </w:rPr>
        <w:t xml:space="preserve">. </w:t>
      </w:r>
      <w:proofErr w:type="gramStart"/>
      <w:r w:rsidRPr="00920259">
        <w:rPr>
          <w:rFonts w:ascii="Verdana" w:hAnsi="Verdana" w:cs="Verdana"/>
          <w:sz w:val="19"/>
          <w:szCs w:val="19"/>
        </w:rPr>
        <w:t>Афферентная</w:t>
      </w:r>
      <w:proofErr w:type="gramEnd"/>
      <w:r w:rsidRPr="00920259">
        <w:rPr>
          <w:rFonts w:ascii="Verdana" w:hAnsi="Verdana"/>
          <w:sz w:val="19"/>
          <w:szCs w:val="19"/>
        </w:rPr>
        <w:t xml:space="preserve"> </w:t>
      </w:r>
      <w:proofErr w:type="spellStart"/>
      <w:r w:rsidRPr="00920259">
        <w:rPr>
          <w:rFonts w:ascii="Verdana" w:hAnsi="Verdana" w:cs="Verdana"/>
          <w:sz w:val="19"/>
          <w:szCs w:val="19"/>
        </w:rPr>
        <w:t>импульсация</w:t>
      </w:r>
      <w:proofErr w:type="spellEnd"/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достигает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ретик</w:t>
      </w:r>
      <w:r w:rsidRPr="00920259">
        <w:rPr>
          <w:rFonts w:ascii="Verdana" w:hAnsi="Verdana"/>
          <w:sz w:val="19"/>
          <w:szCs w:val="19"/>
        </w:rPr>
        <w:t xml:space="preserve">улярной формации ствола мозга и приводит ее в сильное возбуждение. Отсюда процесс возбуждения </w:t>
      </w:r>
      <w:proofErr w:type="spellStart"/>
      <w:r w:rsidRPr="00920259">
        <w:rPr>
          <w:rFonts w:ascii="Verdana" w:hAnsi="Verdana"/>
          <w:sz w:val="19"/>
          <w:szCs w:val="19"/>
        </w:rPr>
        <w:t>иррадиирует</w:t>
      </w:r>
      <w:proofErr w:type="spellEnd"/>
      <w:r w:rsidRPr="00920259">
        <w:rPr>
          <w:rFonts w:ascii="Verdana" w:hAnsi="Verdana"/>
          <w:sz w:val="19"/>
          <w:szCs w:val="19"/>
        </w:rPr>
        <w:t xml:space="preserve"> в кору, подкорковые центры, продолговатый мозг и спинной мозг, приводя к дезинтеграции деятельности центральной нервной системы, вызывая чрезмерную активацию симпатоадреналовой и гипоталамо-гипофизарно-надпочечниковой систем. Наблюдается массивный выброс адреналина, АКТГ, вазопрессина, </w:t>
      </w:r>
      <w:proofErr w:type="spellStart"/>
      <w:r w:rsidRPr="00920259">
        <w:rPr>
          <w:rFonts w:ascii="Verdana" w:hAnsi="Verdana"/>
          <w:sz w:val="19"/>
          <w:szCs w:val="19"/>
        </w:rPr>
        <w:t>глюкокортикоидов</w:t>
      </w:r>
      <w:proofErr w:type="spellEnd"/>
      <w:r w:rsidRPr="00920259">
        <w:rPr>
          <w:rFonts w:ascii="Verdana" w:hAnsi="Verdana"/>
          <w:sz w:val="19"/>
          <w:szCs w:val="19"/>
        </w:rPr>
        <w:t xml:space="preserve"> и других гормонов. Избыточное освобождение катехоламинов вызывает спазм артериол, в которых преобладают </w:t>
      </w:r>
      <w:proofErr w:type="gramStart"/>
      <w:r w:rsidRPr="00920259">
        <w:rPr>
          <w:rFonts w:ascii="Verdana" w:hAnsi="Verdana"/>
          <w:sz w:val="19"/>
          <w:szCs w:val="19"/>
        </w:rPr>
        <w:t>α-</w:t>
      </w:r>
      <w:proofErr w:type="spellStart"/>
      <w:proofErr w:type="gramEnd"/>
      <w:r w:rsidRPr="00920259">
        <w:rPr>
          <w:rFonts w:ascii="Verdana" w:hAnsi="Verdana"/>
          <w:sz w:val="19"/>
          <w:szCs w:val="19"/>
        </w:rPr>
        <w:t>адренорецепторы</w:t>
      </w:r>
      <w:proofErr w:type="spellEnd"/>
      <w:r w:rsidRPr="00920259">
        <w:rPr>
          <w:rFonts w:ascii="Verdana" w:hAnsi="Verdana"/>
          <w:sz w:val="19"/>
          <w:szCs w:val="19"/>
        </w:rPr>
        <w:t xml:space="preserve">, в частности, в сосудах кожи, мышц, кишечника, печени, почек, т. е. органов, которые для выживания организма во время действия </w:t>
      </w:r>
      <w:proofErr w:type="spellStart"/>
      <w:r w:rsidRPr="00920259">
        <w:rPr>
          <w:rFonts w:ascii="Verdana" w:hAnsi="Verdana"/>
          <w:sz w:val="19"/>
          <w:szCs w:val="19"/>
        </w:rPr>
        <w:t>шокогенного</w:t>
      </w:r>
      <w:proofErr w:type="spellEnd"/>
      <w:r w:rsidRPr="00920259">
        <w:rPr>
          <w:rFonts w:ascii="Verdana" w:hAnsi="Verdana"/>
          <w:sz w:val="19"/>
          <w:szCs w:val="19"/>
        </w:rPr>
        <w:t xml:space="preserve"> фактора имеют меньшее значение. Одновременно с периферической </w:t>
      </w:r>
      <w:proofErr w:type="spellStart"/>
      <w:r w:rsidRPr="00920259">
        <w:rPr>
          <w:rFonts w:ascii="Verdana" w:hAnsi="Verdana"/>
          <w:sz w:val="19"/>
          <w:szCs w:val="19"/>
        </w:rPr>
        <w:t>вазоконстрикцией</w:t>
      </w:r>
      <w:proofErr w:type="spellEnd"/>
      <w:r w:rsidRPr="00920259">
        <w:rPr>
          <w:rFonts w:ascii="Verdana" w:hAnsi="Verdana"/>
          <w:sz w:val="19"/>
          <w:szCs w:val="19"/>
        </w:rPr>
        <w:t xml:space="preserve"> возникает выраженная централизация кровообращения, обеспечиваемая дилатацией сосудов сердца, мозга, гипофиза. Централизация кровообращения в начальной фазе шока носит адаптационный характер, обеспечивая в достаточном объеме, почти близком к </w:t>
      </w:r>
      <w:proofErr w:type="gramStart"/>
      <w:r w:rsidRPr="00920259">
        <w:rPr>
          <w:rFonts w:ascii="Verdana" w:hAnsi="Verdana"/>
          <w:sz w:val="19"/>
          <w:szCs w:val="19"/>
        </w:rPr>
        <w:t>обычному</w:t>
      </w:r>
      <w:proofErr w:type="gramEnd"/>
      <w:r w:rsidRPr="00920259">
        <w:rPr>
          <w:rFonts w:ascii="Verdana" w:hAnsi="Verdana"/>
          <w:sz w:val="19"/>
          <w:szCs w:val="19"/>
        </w:rPr>
        <w:t>, кровоток в сосудах сердца и головного мозга. При этом если в дальнейшем не происходит быстрой нормализации объема циркулирующей крови, то она приводит к выраженной гипоксии в тех органах, в которых наступает продолжительное ограничение кровотока.</w:t>
      </w:r>
    </w:p>
    <w:p w:rsidR="00920259" w:rsidRPr="00920259" w:rsidRDefault="00920259" w:rsidP="00920259">
      <w:pPr>
        <w:pStyle w:val="a9"/>
        <w:spacing w:before="0" w:beforeAutospacing="0" w:after="0" w:afterAutospacing="0"/>
        <w:rPr>
          <w:rFonts w:ascii="Verdana" w:hAnsi="Verdana"/>
          <w:sz w:val="19"/>
          <w:szCs w:val="19"/>
        </w:rPr>
      </w:pPr>
      <w:proofErr w:type="spellStart"/>
      <w:r w:rsidRPr="00920259">
        <w:rPr>
          <w:rFonts w:ascii="Verdana" w:hAnsi="Verdana"/>
          <w:sz w:val="19"/>
          <w:szCs w:val="19"/>
        </w:rPr>
        <w:t>Эректильная</w:t>
      </w:r>
      <w:proofErr w:type="spellEnd"/>
      <w:r w:rsidRPr="00920259">
        <w:rPr>
          <w:rFonts w:ascii="Verdana" w:hAnsi="Verdana"/>
          <w:sz w:val="19"/>
          <w:szCs w:val="19"/>
        </w:rPr>
        <w:t xml:space="preserve"> фаза шока быстро переходит в </w:t>
      </w:r>
      <w:proofErr w:type="gramStart"/>
      <w:r w:rsidRPr="00920259">
        <w:rPr>
          <w:rFonts w:ascii="Verdana" w:hAnsi="Verdana"/>
          <w:i/>
          <w:iCs/>
          <w:sz w:val="19"/>
          <w:szCs w:val="19"/>
        </w:rPr>
        <w:t>торпидную</w:t>
      </w:r>
      <w:proofErr w:type="gramEnd"/>
      <w:r w:rsidRPr="00920259">
        <w:rPr>
          <w:rFonts w:ascii="Verdana" w:hAnsi="Verdana"/>
          <w:sz w:val="19"/>
          <w:szCs w:val="19"/>
        </w:rPr>
        <w:t xml:space="preserve">. В основе трансформации </w:t>
      </w:r>
      <w:proofErr w:type="spellStart"/>
      <w:r w:rsidRPr="00920259">
        <w:rPr>
          <w:rFonts w:ascii="Verdana" w:hAnsi="Verdana"/>
          <w:sz w:val="19"/>
          <w:szCs w:val="19"/>
        </w:rPr>
        <w:t>эректильной</w:t>
      </w:r>
      <w:proofErr w:type="spellEnd"/>
      <w:r w:rsidRPr="00920259">
        <w:rPr>
          <w:rFonts w:ascii="Verdana" w:hAnsi="Verdana"/>
          <w:sz w:val="19"/>
          <w:szCs w:val="19"/>
        </w:rPr>
        <w:t xml:space="preserve"> стадии в торпидную лежит комплекс механизмов: прогрессирующее расстройство гемодинамики, циркуляторная гипоксия, приводящая к выраженным метаболическим расстройствам, дефицит </w:t>
      </w:r>
      <w:proofErr w:type="spellStart"/>
      <w:r w:rsidRPr="00920259">
        <w:rPr>
          <w:rFonts w:ascii="Verdana" w:hAnsi="Verdana"/>
          <w:sz w:val="19"/>
          <w:szCs w:val="19"/>
        </w:rPr>
        <w:t>макроэргов</w:t>
      </w:r>
      <w:proofErr w:type="spellEnd"/>
      <w:r w:rsidRPr="00920259">
        <w:rPr>
          <w:rFonts w:ascii="Verdana" w:hAnsi="Verdana"/>
          <w:sz w:val="19"/>
          <w:szCs w:val="19"/>
        </w:rPr>
        <w:t>, образование тормозных медиаторов в структурах ЦНС, в частности, ГАМК, простагландинов типа</w:t>
      </w:r>
      <w:proofErr w:type="gramStart"/>
      <w:r w:rsidRPr="00920259">
        <w:rPr>
          <w:rFonts w:ascii="Verdana" w:hAnsi="Verdana"/>
          <w:sz w:val="19"/>
          <w:szCs w:val="19"/>
        </w:rPr>
        <w:t xml:space="preserve"> Е</w:t>
      </w:r>
      <w:proofErr w:type="gramEnd"/>
      <w:r w:rsidRPr="00920259">
        <w:rPr>
          <w:rFonts w:ascii="Verdana" w:hAnsi="Verdana"/>
          <w:sz w:val="19"/>
          <w:szCs w:val="19"/>
        </w:rPr>
        <w:t xml:space="preserve">, повышенная продукция эндогенных опиоидных </w:t>
      </w:r>
      <w:proofErr w:type="spellStart"/>
      <w:r w:rsidRPr="00920259">
        <w:rPr>
          <w:rFonts w:ascii="Verdana" w:hAnsi="Verdana"/>
          <w:sz w:val="19"/>
          <w:szCs w:val="19"/>
        </w:rPr>
        <w:t>нейропептидов</w:t>
      </w:r>
      <w:proofErr w:type="spellEnd"/>
      <w:r w:rsidRPr="00920259">
        <w:rPr>
          <w:rFonts w:ascii="Verdana" w:hAnsi="Verdana"/>
          <w:sz w:val="19"/>
          <w:szCs w:val="19"/>
        </w:rPr>
        <w:t>.</w:t>
      </w:r>
    </w:p>
    <w:p w:rsidR="00920259" w:rsidRPr="00920259" w:rsidRDefault="00920259" w:rsidP="00920259">
      <w:pPr>
        <w:pStyle w:val="a9"/>
        <w:spacing w:before="75" w:beforeAutospacing="0" w:after="0" w:afterAutospacing="0"/>
        <w:rPr>
          <w:rFonts w:ascii="Verdana" w:hAnsi="Verdana"/>
          <w:sz w:val="19"/>
          <w:szCs w:val="19"/>
        </w:rPr>
      </w:pPr>
      <w:r w:rsidRPr="00920259">
        <w:rPr>
          <w:rFonts w:ascii="Verdana" w:hAnsi="Verdana"/>
          <w:sz w:val="19"/>
          <w:szCs w:val="19"/>
        </w:rPr>
        <w:t xml:space="preserve">Торпидная фаза травматического шока наиболее типичная и продолжительная, она может длиться от нескольких часов до двух суток. Стоит сказать, что для нее характерны заторможенность пострадавшего, адинамия, </w:t>
      </w:r>
      <w:proofErr w:type="spellStart"/>
      <w:r w:rsidRPr="00920259">
        <w:rPr>
          <w:rFonts w:ascii="Verdana" w:hAnsi="Verdana"/>
          <w:sz w:val="19"/>
          <w:szCs w:val="19"/>
        </w:rPr>
        <w:t>гипорефлексия</w:t>
      </w:r>
      <w:proofErr w:type="spellEnd"/>
      <w:r w:rsidRPr="00920259">
        <w:rPr>
          <w:rFonts w:ascii="Verdana" w:hAnsi="Verdana"/>
          <w:sz w:val="19"/>
          <w:szCs w:val="19"/>
        </w:rPr>
        <w:t xml:space="preserve">, диспноэ, </w:t>
      </w:r>
      <w:proofErr w:type="spellStart"/>
      <w:r w:rsidRPr="00920259">
        <w:rPr>
          <w:rFonts w:ascii="Verdana" w:hAnsi="Verdana"/>
          <w:sz w:val="19"/>
          <w:szCs w:val="19"/>
        </w:rPr>
        <w:t>олигурия</w:t>
      </w:r>
      <w:proofErr w:type="spellEnd"/>
      <w:r w:rsidRPr="00920259">
        <w:rPr>
          <w:rFonts w:ascii="Verdana" w:hAnsi="Verdana"/>
          <w:sz w:val="19"/>
          <w:szCs w:val="19"/>
        </w:rPr>
        <w:t>. Во время этой фазы наблюдается торможение активности центральной нервной системы.</w:t>
      </w:r>
    </w:p>
    <w:p w:rsidR="00920259" w:rsidRPr="00920259" w:rsidRDefault="00920259" w:rsidP="00920259">
      <w:pPr>
        <w:pStyle w:val="a9"/>
        <w:spacing w:before="75" w:beforeAutospacing="0" w:after="0" w:afterAutospacing="0"/>
        <w:rPr>
          <w:rFonts w:ascii="Verdana" w:hAnsi="Verdana"/>
          <w:sz w:val="19"/>
          <w:szCs w:val="19"/>
        </w:rPr>
      </w:pPr>
      <w:r w:rsidRPr="00920259">
        <w:rPr>
          <w:rFonts w:ascii="Verdana" w:hAnsi="Verdana"/>
          <w:sz w:val="19"/>
          <w:szCs w:val="19"/>
        </w:rPr>
        <w:t xml:space="preserve">В развитии торпидной стадии травматического шока в соответствии с состоянием гемодинамики бывают </w:t>
      </w:r>
      <w:proofErr w:type="spellStart"/>
      <w:r w:rsidRPr="00920259">
        <w:rPr>
          <w:rFonts w:ascii="Verdana" w:hAnsi="Verdana"/>
          <w:sz w:val="19"/>
          <w:szCs w:val="19"/>
        </w:rPr>
        <w:t>выдел</w:t>
      </w:r>
      <w:r w:rsidRPr="00920259">
        <w:rPr>
          <w:rFonts w:ascii="Verdana" w:hAnsi="Verdana" w:cs="Verdana"/>
          <w:sz w:val="19"/>
          <w:szCs w:val="19"/>
        </w:rPr>
        <w:t>ены</w:t>
      </w:r>
      <w:proofErr w:type="spellEnd"/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две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фазы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–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компенсации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и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декомпенсации</w:t>
      </w:r>
      <w:r w:rsidRPr="00920259">
        <w:rPr>
          <w:rFonts w:ascii="Verdana" w:hAnsi="Verdana"/>
          <w:sz w:val="19"/>
          <w:szCs w:val="19"/>
        </w:rPr>
        <w:t xml:space="preserve">. </w:t>
      </w:r>
      <w:r w:rsidRPr="00920259">
        <w:rPr>
          <w:rFonts w:ascii="Verdana" w:hAnsi="Verdana" w:cs="Verdana"/>
          <w:sz w:val="19"/>
          <w:szCs w:val="19"/>
        </w:rPr>
        <w:t>Фаза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компенсации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характеризуется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стабилизацией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артериального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давления</w:t>
      </w:r>
      <w:r w:rsidRPr="00920259">
        <w:rPr>
          <w:rFonts w:ascii="Verdana" w:hAnsi="Verdana"/>
          <w:sz w:val="19"/>
          <w:szCs w:val="19"/>
        </w:rPr>
        <w:t xml:space="preserve">, </w:t>
      </w:r>
      <w:r w:rsidRPr="00920259">
        <w:rPr>
          <w:rFonts w:ascii="Verdana" w:hAnsi="Verdana" w:cs="Verdana"/>
          <w:sz w:val="19"/>
          <w:szCs w:val="19"/>
        </w:rPr>
        <w:t>нормальным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или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даже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несколько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сниженным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центральным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венозным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давлением</w:t>
      </w:r>
      <w:r w:rsidRPr="00920259">
        <w:rPr>
          <w:rFonts w:ascii="Verdana" w:hAnsi="Verdana"/>
          <w:sz w:val="19"/>
          <w:szCs w:val="19"/>
        </w:rPr>
        <w:t xml:space="preserve">, </w:t>
      </w:r>
      <w:r w:rsidRPr="00920259">
        <w:rPr>
          <w:rFonts w:ascii="Verdana" w:hAnsi="Verdana" w:cs="Verdana"/>
          <w:sz w:val="19"/>
          <w:szCs w:val="19"/>
        </w:rPr>
        <w:t>тахикардией</w:t>
      </w:r>
      <w:r w:rsidRPr="00920259">
        <w:rPr>
          <w:rFonts w:ascii="Verdana" w:hAnsi="Verdana"/>
          <w:sz w:val="19"/>
          <w:szCs w:val="19"/>
        </w:rPr>
        <w:t xml:space="preserve">, </w:t>
      </w:r>
      <w:r w:rsidRPr="00920259">
        <w:rPr>
          <w:rFonts w:ascii="Verdana" w:hAnsi="Verdana" w:cs="Verdana"/>
          <w:sz w:val="19"/>
          <w:szCs w:val="19"/>
        </w:rPr>
        <w:t>отсутст</w:t>
      </w:r>
      <w:r w:rsidRPr="00920259">
        <w:rPr>
          <w:rFonts w:ascii="Verdana" w:hAnsi="Verdana"/>
          <w:sz w:val="19"/>
          <w:szCs w:val="19"/>
        </w:rPr>
        <w:t>вием гипоксических изменений в миокарде (по данным ЭКГ), отсутствием признаков гипоксии мозга, бледностью слизистых оболочек, холодной влажной кожей.</w:t>
      </w:r>
    </w:p>
    <w:p w:rsidR="00920259" w:rsidRPr="00920259" w:rsidRDefault="00920259" w:rsidP="00920259">
      <w:pPr>
        <w:pStyle w:val="a9"/>
        <w:spacing w:before="75" w:beforeAutospacing="0" w:after="0" w:afterAutospacing="0"/>
        <w:rPr>
          <w:rFonts w:ascii="Verdana" w:hAnsi="Verdana"/>
          <w:sz w:val="19"/>
          <w:szCs w:val="19"/>
        </w:rPr>
      </w:pPr>
      <w:r w:rsidRPr="00920259">
        <w:rPr>
          <w:rFonts w:ascii="Verdana" w:hAnsi="Verdana"/>
          <w:sz w:val="19"/>
          <w:szCs w:val="19"/>
        </w:rPr>
        <w:t xml:space="preserve">Для фазы декомпенсации характерны прогрессирующее уменьшение МОК, дальнейшее снижение артериального давления, развитие ДВС-синдрома, </w:t>
      </w:r>
      <w:proofErr w:type="spellStart"/>
      <w:r w:rsidRPr="00920259">
        <w:rPr>
          <w:rFonts w:ascii="Verdana" w:hAnsi="Verdana"/>
          <w:sz w:val="19"/>
          <w:szCs w:val="19"/>
        </w:rPr>
        <w:t>рефрактерность</w:t>
      </w:r>
      <w:proofErr w:type="spellEnd"/>
      <w:r w:rsidRPr="00920259">
        <w:rPr>
          <w:rFonts w:ascii="Verdana" w:hAnsi="Verdana"/>
          <w:sz w:val="19"/>
          <w:szCs w:val="19"/>
        </w:rPr>
        <w:t xml:space="preserve"> микрососудов к эндогенным и экзогенным </w:t>
      </w:r>
      <w:proofErr w:type="spellStart"/>
      <w:r w:rsidRPr="00920259">
        <w:rPr>
          <w:rFonts w:ascii="Verdana" w:hAnsi="Verdana"/>
          <w:sz w:val="19"/>
          <w:szCs w:val="19"/>
        </w:rPr>
        <w:t>прессорных</w:t>
      </w:r>
      <w:proofErr w:type="spellEnd"/>
      <w:r w:rsidRPr="00920259">
        <w:rPr>
          <w:rFonts w:ascii="Verdana" w:hAnsi="Verdana"/>
          <w:sz w:val="19"/>
          <w:szCs w:val="19"/>
        </w:rPr>
        <w:t xml:space="preserve"> аминам, анурия, декомпенсированный метаболический ацидоз.</w:t>
      </w:r>
    </w:p>
    <w:p w:rsidR="00920259" w:rsidRPr="00920259" w:rsidRDefault="00920259" w:rsidP="00920259">
      <w:pPr>
        <w:pStyle w:val="a9"/>
        <w:spacing w:before="0" w:beforeAutospacing="0" w:after="0" w:afterAutospacing="0"/>
        <w:rPr>
          <w:rFonts w:ascii="Verdana" w:hAnsi="Verdana"/>
          <w:sz w:val="19"/>
          <w:szCs w:val="19"/>
        </w:rPr>
      </w:pPr>
      <w:r w:rsidRPr="00920259">
        <w:rPr>
          <w:rFonts w:ascii="Verdana" w:hAnsi="Verdana"/>
          <w:sz w:val="19"/>
          <w:szCs w:val="19"/>
        </w:rPr>
        <w:lastRenderedPageBreak/>
        <w:t>Стадия декомпенсации является прологом </w:t>
      </w:r>
      <w:r w:rsidRPr="00920259">
        <w:rPr>
          <w:rFonts w:ascii="Verdana" w:hAnsi="Verdana"/>
          <w:i/>
          <w:iCs/>
          <w:sz w:val="19"/>
          <w:szCs w:val="19"/>
        </w:rPr>
        <w:t>терминальной фазы шока</w:t>
      </w:r>
      <w:r w:rsidRPr="00920259">
        <w:rPr>
          <w:rFonts w:ascii="Verdana" w:hAnsi="Verdana"/>
          <w:sz w:val="19"/>
          <w:szCs w:val="19"/>
        </w:rPr>
        <w:t>, которая характеризуется развитием необратимых изменений в организме, грубыми нарушениями обменных процессов, массивной гибелью клеток.</w:t>
      </w:r>
    </w:p>
    <w:p w:rsidR="00920259" w:rsidRPr="00920259" w:rsidRDefault="00920259" w:rsidP="00920259">
      <w:pPr>
        <w:pStyle w:val="a9"/>
        <w:spacing w:before="75" w:beforeAutospacing="0" w:after="0" w:afterAutospacing="0"/>
        <w:rPr>
          <w:rFonts w:ascii="Verdana" w:hAnsi="Verdana"/>
          <w:sz w:val="19"/>
          <w:szCs w:val="19"/>
        </w:rPr>
      </w:pPr>
      <w:r w:rsidRPr="00920259">
        <w:rPr>
          <w:rFonts w:ascii="Verdana" w:hAnsi="Verdana"/>
          <w:sz w:val="19"/>
          <w:szCs w:val="19"/>
        </w:rPr>
        <w:t xml:space="preserve">Характерной особенностью травматического шока является развитие патологического депонирования крови. </w:t>
      </w:r>
      <w:proofErr w:type="gramStart"/>
      <w:r w:rsidRPr="00920259">
        <w:rPr>
          <w:rFonts w:ascii="Verdana" w:hAnsi="Verdana"/>
          <w:sz w:val="19"/>
          <w:szCs w:val="19"/>
        </w:rPr>
        <w:t xml:space="preserve">Касаясь механизмов патологического депонирования крови, следует отметить, что они формируются уже в </w:t>
      </w:r>
      <w:proofErr w:type="spellStart"/>
      <w:r w:rsidRPr="00920259">
        <w:rPr>
          <w:rFonts w:ascii="Verdana" w:hAnsi="Verdana"/>
          <w:sz w:val="19"/>
          <w:szCs w:val="19"/>
        </w:rPr>
        <w:t>эректильной</w:t>
      </w:r>
      <w:proofErr w:type="spellEnd"/>
      <w:r w:rsidRPr="00920259">
        <w:rPr>
          <w:rFonts w:ascii="Verdana" w:hAnsi="Verdana"/>
          <w:sz w:val="19"/>
          <w:szCs w:val="19"/>
        </w:rPr>
        <w:t xml:space="preserve"> фазе шока, достигая максимума в торпидной и терминальной стадиях шока.</w:t>
      </w:r>
      <w:proofErr w:type="gramEnd"/>
      <w:r w:rsidRPr="00920259">
        <w:rPr>
          <w:rFonts w:ascii="Verdana" w:hAnsi="Verdana"/>
          <w:sz w:val="19"/>
          <w:szCs w:val="19"/>
        </w:rPr>
        <w:t xml:space="preserve"> Ведущими факторами патологического депонирования крови являются спазм сосудов, циркуляторная гипоксия, формирование метаболического ацидоза, последующая </w:t>
      </w:r>
      <w:proofErr w:type="spellStart"/>
      <w:r w:rsidRPr="00920259">
        <w:rPr>
          <w:rFonts w:ascii="Verdana" w:hAnsi="Verdana"/>
          <w:sz w:val="19"/>
          <w:szCs w:val="19"/>
        </w:rPr>
        <w:t>дегрануляция</w:t>
      </w:r>
      <w:proofErr w:type="spellEnd"/>
      <w:r w:rsidRPr="00920259">
        <w:rPr>
          <w:rFonts w:ascii="Verdana" w:hAnsi="Verdana"/>
          <w:sz w:val="19"/>
          <w:szCs w:val="19"/>
        </w:rPr>
        <w:t xml:space="preserve"> тучных клеток, активация </w:t>
      </w:r>
      <w:proofErr w:type="spellStart"/>
      <w:r w:rsidRPr="00920259">
        <w:rPr>
          <w:rFonts w:ascii="Verdana" w:hAnsi="Verdana"/>
          <w:sz w:val="19"/>
          <w:szCs w:val="19"/>
        </w:rPr>
        <w:t>калликреин-кининовой</w:t>
      </w:r>
      <w:proofErr w:type="spellEnd"/>
      <w:r w:rsidRPr="00920259">
        <w:rPr>
          <w:rFonts w:ascii="Verdana" w:hAnsi="Verdana"/>
          <w:sz w:val="19"/>
          <w:szCs w:val="19"/>
        </w:rPr>
        <w:t xml:space="preserve"> системы, образование </w:t>
      </w:r>
      <w:proofErr w:type="spellStart"/>
      <w:r w:rsidRPr="00920259">
        <w:rPr>
          <w:rFonts w:ascii="Verdana" w:hAnsi="Verdana"/>
          <w:sz w:val="19"/>
          <w:szCs w:val="19"/>
        </w:rPr>
        <w:t>вазодилатирующих</w:t>
      </w:r>
      <w:proofErr w:type="spellEnd"/>
      <w:r w:rsidRPr="00920259">
        <w:rPr>
          <w:rFonts w:ascii="Verdana" w:hAnsi="Verdana"/>
          <w:sz w:val="19"/>
          <w:szCs w:val="19"/>
        </w:rPr>
        <w:t xml:space="preserve"> биологически активных </w:t>
      </w:r>
      <w:proofErr w:type="spellStart"/>
      <w:proofErr w:type="gramStart"/>
      <w:r w:rsidRPr="00920259">
        <w:rPr>
          <w:rFonts w:ascii="Verdana" w:hAnsi="Verdana"/>
          <w:sz w:val="19"/>
          <w:szCs w:val="19"/>
        </w:rPr>
        <w:t>соедин</w:t>
      </w:r>
      <w:r w:rsidRPr="00920259">
        <w:rPr>
          <w:rFonts w:ascii="Verdana" w:hAnsi="Verdana" w:cs="Verdana"/>
          <w:sz w:val="19"/>
          <w:szCs w:val="19"/>
        </w:rPr>
        <w:t>ений</w:t>
      </w:r>
      <w:proofErr w:type="spellEnd"/>
      <w:proofErr w:type="gramEnd"/>
      <w:r w:rsidRPr="00920259">
        <w:rPr>
          <w:rFonts w:ascii="Verdana" w:hAnsi="Verdana"/>
          <w:sz w:val="19"/>
          <w:szCs w:val="19"/>
        </w:rPr>
        <w:t xml:space="preserve">, </w:t>
      </w:r>
      <w:r w:rsidRPr="00920259">
        <w:rPr>
          <w:rFonts w:ascii="Verdana" w:hAnsi="Verdana" w:cs="Verdana"/>
          <w:sz w:val="19"/>
          <w:szCs w:val="19"/>
        </w:rPr>
        <w:t>расстройство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микроциркуляции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в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органах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и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тканях</w:t>
      </w:r>
      <w:r w:rsidRPr="00920259">
        <w:rPr>
          <w:rFonts w:ascii="Verdana" w:hAnsi="Verdana"/>
          <w:sz w:val="19"/>
          <w:szCs w:val="19"/>
        </w:rPr>
        <w:t xml:space="preserve">, </w:t>
      </w:r>
      <w:r w:rsidRPr="00920259">
        <w:rPr>
          <w:rFonts w:ascii="Verdana" w:hAnsi="Verdana" w:cs="Verdana"/>
          <w:sz w:val="19"/>
          <w:szCs w:val="19"/>
        </w:rPr>
        <w:t>характеризующихся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изначально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длительным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спазмом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сосудов</w:t>
      </w:r>
      <w:r w:rsidRPr="00920259">
        <w:rPr>
          <w:rFonts w:ascii="Verdana" w:hAnsi="Verdana"/>
          <w:sz w:val="19"/>
          <w:szCs w:val="19"/>
        </w:rPr>
        <w:t xml:space="preserve">. </w:t>
      </w:r>
      <w:r w:rsidRPr="00920259">
        <w:rPr>
          <w:rFonts w:ascii="Verdana" w:hAnsi="Verdana" w:cs="Verdana"/>
          <w:sz w:val="19"/>
          <w:szCs w:val="19"/>
        </w:rPr>
        <w:t>П</w:t>
      </w:r>
      <w:r w:rsidRPr="00920259">
        <w:rPr>
          <w:rFonts w:ascii="Verdana" w:hAnsi="Verdana"/>
          <w:sz w:val="19"/>
          <w:szCs w:val="19"/>
        </w:rPr>
        <w:t>атологическое депонирование крови приводит к выключению из активной циркуляции значительной части крови, усугубляет несоответствие между объемом циркулирующей крови и емкостью сосудистого русла, становясь важнейшим патогенетическим звеном расстройства кровообращения при шоке.</w:t>
      </w:r>
    </w:p>
    <w:p w:rsidR="00920259" w:rsidRPr="00920259" w:rsidRDefault="00920259" w:rsidP="00920259">
      <w:pPr>
        <w:pStyle w:val="a9"/>
        <w:spacing w:before="75" w:beforeAutospacing="0" w:after="0" w:afterAutospacing="0"/>
        <w:rPr>
          <w:rFonts w:ascii="Verdana" w:hAnsi="Verdana"/>
          <w:sz w:val="19"/>
          <w:szCs w:val="19"/>
        </w:rPr>
      </w:pPr>
      <w:r w:rsidRPr="00920259">
        <w:rPr>
          <w:rFonts w:ascii="Verdana" w:hAnsi="Verdana"/>
          <w:sz w:val="19"/>
          <w:szCs w:val="19"/>
        </w:rPr>
        <w:t xml:space="preserve">Важную роль в патогенезе травматического шока играет </w:t>
      </w:r>
      <w:proofErr w:type="spellStart"/>
      <w:r w:rsidRPr="00920259">
        <w:rPr>
          <w:rFonts w:ascii="Verdana" w:hAnsi="Verdana"/>
          <w:sz w:val="19"/>
          <w:szCs w:val="19"/>
        </w:rPr>
        <w:t>плазмопотеря</w:t>
      </w:r>
      <w:proofErr w:type="spellEnd"/>
      <w:r w:rsidRPr="00920259">
        <w:rPr>
          <w:rFonts w:ascii="Verdana" w:hAnsi="Verdana"/>
          <w:sz w:val="19"/>
          <w:szCs w:val="19"/>
        </w:rPr>
        <w:t xml:space="preserve">, которая обусловливается повышением проницаемости сосудов вследствие действия кислых метаболитов и вазоактивных пептидов, а также возрастанием </w:t>
      </w:r>
      <w:proofErr w:type="spellStart"/>
      <w:r w:rsidRPr="00920259">
        <w:rPr>
          <w:rFonts w:ascii="Verdana" w:hAnsi="Verdana"/>
          <w:sz w:val="19"/>
          <w:szCs w:val="19"/>
        </w:rPr>
        <w:t>внутрикапиллярного</w:t>
      </w:r>
      <w:proofErr w:type="spellEnd"/>
      <w:r w:rsidRPr="00920259">
        <w:rPr>
          <w:rFonts w:ascii="Verdana" w:hAnsi="Verdana"/>
          <w:sz w:val="19"/>
          <w:szCs w:val="19"/>
        </w:rPr>
        <w:t xml:space="preserve"> давления из-за застоя крови. </w:t>
      </w:r>
      <w:proofErr w:type="spellStart"/>
      <w:r w:rsidRPr="00920259">
        <w:rPr>
          <w:rFonts w:ascii="Verdana" w:hAnsi="Verdana"/>
          <w:sz w:val="19"/>
          <w:szCs w:val="19"/>
        </w:rPr>
        <w:t>Плазмопотеря</w:t>
      </w:r>
      <w:proofErr w:type="spellEnd"/>
      <w:r w:rsidRPr="00920259">
        <w:rPr>
          <w:rFonts w:ascii="Verdana" w:hAnsi="Verdana"/>
          <w:sz w:val="19"/>
          <w:szCs w:val="19"/>
        </w:rPr>
        <w:t xml:space="preserve"> приводит не только к дальнейшему дефициту объема циркулирующей крови, но и вызывает изменения реологических свой</w:t>
      </w:r>
      <w:proofErr w:type="gramStart"/>
      <w:r w:rsidRPr="00920259">
        <w:rPr>
          <w:rFonts w:ascii="Verdana" w:hAnsi="Verdana"/>
          <w:sz w:val="19"/>
          <w:szCs w:val="19"/>
        </w:rPr>
        <w:t>ств кр</w:t>
      </w:r>
      <w:proofErr w:type="gramEnd"/>
      <w:r w:rsidRPr="00920259">
        <w:rPr>
          <w:rFonts w:ascii="Verdana" w:hAnsi="Verdana"/>
          <w:sz w:val="19"/>
          <w:szCs w:val="19"/>
        </w:rPr>
        <w:t xml:space="preserve">ови. При этом развиваются явления агрегации клеток крови, </w:t>
      </w:r>
      <w:proofErr w:type="spellStart"/>
      <w:r w:rsidRPr="00920259">
        <w:rPr>
          <w:rFonts w:ascii="Verdana" w:hAnsi="Verdana"/>
          <w:sz w:val="19"/>
          <w:szCs w:val="19"/>
        </w:rPr>
        <w:t>гиперкоагуляция</w:t>
      </w:r>
      <w:proofErr w:type="spellEnd"/>
      <w:r w:rsidRPr="00920259">
        <w:rPr>
          <w:rFonts w:ascii="Verdana" w:hAnsi="Verdana"/>
          <w:sz w:val="19"/>
          <w:szCs w:val="19"/>
        </w:rPr>
        <w:t xml:space="preserve"> с последующим формированием ДВС-синдрома, образуются капиллярные микротромбы, полностью прерывающие ток крови.</w:t>
      </w:r>
    </w:p>
    <w:p w:rsidR="00920259" w:rsidRPr="00920259" w:rsidRDefault="00920259" w:rsidP="00920259">
      <w:pPr>
        <w:pStyle w:val="a9"/>
        <w:spacing w:before="75" w:beforeAutospacing="0" w:after="0" w:afterAutospacing="0"/>
        <w:rPr>
          <w:rFonts w:ascii="Verdana" w:hAnsi="Verdana"/>
          <w:sz w:val="19"/>
          <w:szCs w:val="19"/>
        </w:rPr>
      </w:pPr>
      <w:r w:rsidRPr="00920259">
        <w:rPr>
          <w:rFonts w:ascii="Verdana" w:hAnsi="Verdana"/>
          <w:sz w:val="19"/>
          <w:szCs w:val="19"/>
        </w:rPr>
        <w:t>Кризис микроциркуляции, прогрессирующая недостаточность кровообращения и дыхания приводят к развитию тяжелой гипоксии, которая в дальнейшем определяет тяжесть шокового состояния.</w:t>
      </w:r>
    </w:p>
    <w:p w:rsidR="00920259" w:rsidRPr="00920259" w:rsidRDefault="00920259" w:rsidP="00920259">
      <w:pPr>
        <w:pStyle w:val="a9"/>
        <w:spacing w:before="75" w:beforeAutospacing="0" w:after="0" w:afterAutospacing="0"/>
        <w:rPr>
          <w:rFonts w:ascii="Verdana" w:hAnsi="Verdana"/>
          <w:sz w:val="19"/>
          <w:szCs w:val="19"/>
        </w:rPr>
      </w:pPr>
      <w:r w:rsidRPr="00920259">
        <w:rPr>
          <w:rFonts w:ascii="Verdana" w:hAnsi="Verdana"/>
          <w:sz w:val="19"/>
          <w:szCs w:val="19"/>
        </w:rPr>
        <w:t xml:space="preserve">В условиях прогрессирующей циркуляторной гипоксии возникают дефицит энергообеспечения клеток, подавление </w:t>
      </w:r>
      <w:proofErr w:type="spellStart"/>
      <w:proofErr w:type="gramStart"/>
      <w:r w:rsidRPr="00920259">
        <w:rPr>
          <w:rFonts w:ascii="Verdana" w:hAnsi="Verdana"/>
          <w:sz w:val="19"/>
          <w:szCs w:val="19"/>
        </w:rPr>
        <w:t>вс</w:t>
      </w:r>
      <w:r w:rsidRPr="00920259">
        <w:rPr>
          <w:rFonts w:ascii="Verdana" w:hAnsi="Verdana" w:cs="Verdana"/>
          <w:sz w:val="19"/>
          <w:szCs w:val="19"/>
        </w:rPr>
        <w:t>ех</w:t>
      </w:r>
      <w:proofErr w:type="spellEnd"/>
      <w:proofErr w:type="gramEnd"/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энергозависимых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процессов</w:t>
      </w:r>
      <w:r w:rsidRPr="00920259">
        <w:rPr>
          <w:rFonts w:ascii="Verdana" w:hAnsi="Verdana"/>
          <w:sz w:val="19"/>
          <w:szCs w:val="19"/>
        </w:rPr>
        <w:t xml:space="preserve">, </w:t>
      </w:r>
      <w:r w:rsidRPr="00920259">
        <w:rPr>
          <w:rFonts w:ascii="Verdana" w:hAnsi="Verdana" w:cs="Verdana"/>
          <w:sz w:val="19"/>
          <w:szCs w:val="19"/>
        </w:rPr>
        <w:t>выраженный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метаболический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ацидоз</w:t>
      </w:r>
      <w:r w:rsidRPr="00920259">
        <w:rPr>
          <w:rFonts w:ascii="Verdana" w:hAnsi="Verdana"/>
          <w:sz w:val="19"/>
          <w:szCs w:val="19"/>
        </w:rPr>
        <w:t xml:space="preserve">, </w:t>
      </w:r>
      <w:r w:rsidRPr="00920259">
        <w:rPr>
          <w:rFonts w:ascii="Verdana" w:hAnsi="Verdana" w:cs="Verdana"/>
          <w:sz w:val="19"/>
          <w:szCs w:val="19"/>
        </w:rPr>
        <w:t>повышение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проницаемости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биологических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мембран</w:t>
      </w:r>
      <w:r w:rsidRPr="00920259">
        <w:rPr>
          <w:rFonts w:ascii="Verdana" w:hAnsi="Verdana"/>
          <w:sz w:val="19"/>
          <w:szCs w:val="19"/>
        </w:rPr>
        <w:t xml:space="preserve">. </w:t>
      </w:r>
      <w:r w:rsidRPr="00920259">
        <w:rPr>
          <w:rFonts w:ascii="Verdana" w:hAnsi="Verdana" w:cs="Verdana"/>
          <w:sz w:val="19"/>
          <w:szCs w:val="19"/>
        </w:rPr>
        <w:t>Энергии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не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хватает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для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обеспечен</w:t>
      </w:r>
      <w:r w:rsidRPr="00920259">
        <w:rPr>
          <w:rFonts w:ascii="Verdana" w:hAnsi="Verdana"/>
          <w:sz w:val="19"/>
          <w:szCs w:val="19"/>
        </w:rPr>
        <w:t xml:space="preserve">ия функций клеток и, прежде </w:t>
      </w:r>
      <w:proofErr w:type="spellStart"/>
      <w:r w:rsidRPr="00920259">
        <w:rPr>
          <w:rFonts w:ascii="Verdana" w:hAnsi="Verdana"/>
          <w:sz w:val="19"/>
          <w:szCs w:val="19"/>
        </w:rPr>
        <w:t>вс</w:t>
      </w:r>
      <w:r w:rsidRPr="00920259">
        <w:rPr>
          <w:rFonts w:ascii="Verdana" w:hAnsi="Verdana" w:cs="Verdana"/>
          <w:sz w:val="19"/>
          <w:szCs w:val="19"/>
        </w:rPr>
        <w:t>его</w:t>
      </w:r>
      <w:proofErr w:type="spellEnd"/>
      <w:r w:rsidRPr="00920259">
        <w:rPr>
          <w:rFonts w:ascii="Verdana" w:hAnsi="Verdana"/>
          <w:sz w:val="19"/>
          <w:szCs w:val="19"/>
        </w:rPr>
        <w:t xml:space="preserve">, </w:t>
      </w:r>
      <w:r w:rsidRPr="00920259">
        <w:rPr>
          <w:rFonts w:ascii="Verdana" w:hAnsi="Verdana" w:cs="Verdana"/>
          <w:sz w:val="19"/>
          <w:szCs w:val="19"/>
        </w:rPr>
        <w:t>таких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энергоемких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процессов</w:t>
      </w:r>
      <w:r w:rsidRPr="00920259">
        <w:rPr>
          <w:rFonts w:ascii="Verdana" w:hAnsi="Verdana"/>
          <w:sz w:val="19"/>
          <w:szCs w:val="19"/>
        </w:rPr>
        <w:t xml:space="preserve">, </w:t>
      </w:r>
      <w:r w:rsidRPr="00920259">
        <w:rPr>
          <w:rFonts w:ascii="Verdana" w:hAnsi="Verdana" w:cs="Verdana"/>
          <w:sz w:val="19"/>
          <w:szCs w:val="19"/>
        </w:rPr>
        <w:t>как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работа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мембранных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насосов</w:t>
      </w:r>
      <w:r w:rsidRPr="00920259">
        <w:rPr>
          <w:rFonts w:ascii="Verdana" w:hAnsi="Verdana"/>
          <w:sz w:val="19"/>
          <w:szCs w:val="19"/>
        </w:rPr>
        <w:t xml:space="preserve">. </w:t>
      </w:r>
      <w:r w:rsidRPr="00920259">
        <w:rPr>
          <w:rFonts w:ascii="Verdana" w:hAnsi="Verdana" w:cs="Verdana"/>
          <w:sz w:val="19"/>
          <w:szCs w:val="19"/>
        </w:rPr>
        <w:t>Натрий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и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вода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устремляются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в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клетку</w:t>
      </w:r>
      <w:r w:rsidRPr="00920259">
        <w:rPr>
          <w:rFonts w:ascii="Verdana" w:hAnsi="Verdana"/>
          <w:sz w:val="19"/>
          <w:szCs w:val="19"/>
        </w:rPr>
        <w:t xml:space="preserve">, </w:t>
      </w:r>
      <w:r w:rsidRPr="00920259">
        <w:rPr>
          <w:rFonts w:ascii="Verdana" w:hAnsi="Verdana" w:cs="Verdana"/>
          <w:sz w:val="19"/>
          <w:szCs w:val="19"/>
        </w:rPr>
        <w:t>а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калий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выделяется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из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нее</w:t>
      </w:r>
      <w:r w:rsidRPr="00920259">
        <w:rPr>
          <w:rFonts w:ascii="Verdana" w:hAnsi="Verdana"/>
          <w:sz w:val="19"/>
          <w:szCs w:val="19"/>
        </w:rPr>
        <w:t xml:space="preserve">. </w:t>
      </w:r>
      <w:r w:rsidRPr="00920259">
        <w:rPr>
          <w:rFonts w:ascii="Verdana" w:hAnsi="Verdana" w:cs="Verdana"/>
          <w:sz w:val="19"/>
          <w:szCs w:val="19"/>
        </w:rPr>
        <w:t>Развитие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отека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клетки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и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внутриклеточного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ацидоза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приводит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к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повреждению</w:t>
      </w:r>
      <w:r w:rsidRPr="00920259">
        <w:rPr>
          <w:rFonts w:ascii="Verdana" w:hAnsi="Verdana"/>
          <w:sz w:val="19"/>
          <w:szCs w:val="19"/>
        </w:rPr>
        <w:t xml:space="preserve"> </w:t>
      </w:r>
      <w:proofErr w:type="spellStart"/>
      <w:r w:rsidRPr="00920259">
        <w:rPr>
          <w:rFonts w:ascii="Verdana" w:hAnsi="Verdana" w:cs="Verdana"/>
          <w:sz w:val="19"/>
          <w:szCs w:val="19"/>
        </w:rPr>
        <w:t>лизосомальных</w:t>
      </w:r>
      <w:proofErr w:type="spellEnd"/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мембран</w:t>
      </w:r>
      <w:r w:rsidRPr="00920259">
        <w:rPr>
          <w:rFonts w:ascii="Verdana" w:hAnsi="Verdana"/>
          <w:sz w:val="19"/>
          <w:szCs w:val="19"/>
        </w:rPr>
        <w:t xml:space="preserve">, </w:t>
      </w:r>
      <w:r w:rsidRPr="00920259">
        <w:rPr>
          <w:rFonts w:ascii="Verdana" w:hAnsi="Verdana" w:cs="Verdana"/>
          <w:sz w:val="19"/>
          <w:szCs w:val="19"/>
        </w:rPr>
        <w:t>в</w:t>
      </w:r>
      <w:r w:rsidRPr="00920259">
        <w:rPr>
          <w:rFonts w:ascii="Verdana" w:hAnsi="Verdana"/>
          <w:sz w:val="19"/>
          <w:szCs w:val="19"/>
        </w:rPr>
        <w:t xml:space="preserve">ысвобождению </w:t>
      </w:r>
      <w:proofErr w:type="spellStart"/>
      <w:r w:rsidRPr="00920259">
        <w:rPr>
          <w:rFonts w:ascii="Verdana" w:hAnsi="Verdana"/>
          <w:sz w:val="19"/>
          <w:szCs w:val="19"/>
        </w:rPr>
        <w:t>лизосомальных</w:t>
      </w:r>
      <w:proofErr w:type="spellEnd"/>
      <w:r w:rsidRPr="00920259">
        <w:rPr>
          <w:rFonts w:ascii="Verdana" w:hAnsi="Verdana"/>
          <w:sz w:val="19"/>
          <w:szCs w:val="19"/>
        </w:rPr>
        <w:t xml:space="preserve"> ферментов с их литическим действием на различные </w:t>
      </w:r>
      <w:proofErr w:type="spellStart"/>
      <w:r w:rsidRPr="00920259">
        <w:rPr>
          <w:rFonts w:ascii="Verdana" w:hAnsi="Verdana"/>
          <w:sz w:val="19"/>
          <w:szCs w:val="19"/>
        </w:rPr>
        <w:t>внутривнеклеточные</w:t>
      </w:r>
      <w:proofErr w:type="spellEnd"/>
      <w:r w:rsidRPr="00920259">
        <w:rPr>
          <w:rFonts w:ascii="Verdana" w:hAnsi="Verdana"/>
          <w:sz w:val="19"/>
          <w:szCs w:val="19"/>
        </w:rPr>
        <w:t xml:space="preserve"> структуры. Денатурированные белки и продукты распада нежизнеспособных тканей начинают оказывать токсическое действие. Вместе с тем, при шоке проявляют токсическое действие многочисленные биологически активные вещества, в избытке поступающие во внутреннюю среду организма (гистамин, серотонин, </w:t>
      </w:r>
      <w:proofErr w:type="spellStart"/>
      <w:r w:rsidRPr="00920259">
        <w:rPr>
          <w:rFonts w:ascii="Verdana" w:hAnsi="Verdana"/>
          <w:sz w:val="19"/>
          <w:szCs w:val="19"/>
        </w:rPr>
        <w:t>кинины</w:t>
      </w:r>
      <w:proofErr w:type="spellEnd"/>
      <w:r w:rsidRPr="00920259">
        <w:rPr>
          <w:rFonts w:ascii="Verdana" w:hAnsi="Verdana"/>
          <w:sz w:val="19"/>
          <w:szCs w:val="19"/>
        </w:rPr>
        <w:t xml:space="preserve">, свободные радикалы, </w:t>
      </w:r>
      <w:proofErr w:type="spellStart"/>
      <w:r w:rsidRPr="00920259">
        <w:rPr>
          <w:rFonts w:ascii="Verdana" w:hAnsi="Verdana"/>
          <w:sz w:val="19"/>
          <w:szCs w:val="19"/>
        </w:rPr>
        <w:t>креатинин</w:t>
      </w:r>
      <w:proofErr w:type="spellEnd"/>
      <w:r w:rsidRPr="00920259">
        <w:rPr>
          <w:rFonts w:ascii="Verdana" w:hAnsi="Verdana"/>
          <w:sz w:val="19"/>
          <w:szCs w:val="19"/>
        </w:rPr>
        <w:t>, мочевина и др.)</w:t>
      </w:r>
      <w:proofErr w:type="gramStart"/>
      <w:r w:rsidRPr="00920259">
        <w:rPr>
          <w:rFonts w:ascii="Verdana" w:hAnsi="Verdana"/>
          <w:sz w:val="19"/>
          <w:szCs w:val="19"/>
        </w:rPr>
        <w:t>.</w:t>
      </w:r>
      <w:proofErr w:type="gramEnd"/>
      <w:r w:rsidRPr="00920259">
        <w:rPr>
          <w:rFonts w:ascii="Verdana" w:hAnsi="Verdana"/>
          <w:sz w:val="19"/>
          <w:szCs w:val="19"/>
        </w:rPr>
        <w:t xml:space="preserve"> Τ</w:t>
      </w:r>
      <w:r w:rsidRPr="00920259">
        <w:rPr>
          <w:rFonts w:ascii="Arial" w:hAnsi="Arial" w:cs="Arial"/>
          <w:sz w:val="19"/>
          <w:szCs w:val="19"/>
        </w:rPr>
        <w:t>ᴀᴋᴎᴍ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Arial" w:hAnsi="Arial" w:cs="Arial"/>
          <w:sz w:val="19"/>
          <w:szCs w:val="19"/>
        </w:rPr>
        <w:t>ᴏϬᴩᴀᴈᴏᴍ</w:t>
      </w:r>
      <w:r w:rsidRPr="00920259">
        <w:rPr>
          <w:rFonts w:ascii="Verdana" w:hAnsi="Verdana"/>
          <w:sz w:val="19"/>
          <w:szCs w:val="19"/>
        </w:rPr>
        <w:t xml:space="preserve">, </w:t>
      </w:r>
      <w:proofErr w:type="gramStart"/>
      <w:r w:rsidRPr="00920259">
        <w:rPr>
          <w:rFonts w:ascii="Verdana" w:hAnsi="Verdana" w:cs="Verdana"/>
          <w:sz w:val="19"/>
          <w:szCs w:val="19"/>
        </w:rPr>
        <w:t>п</w:t>
      </w:r>
      <w:proofErr w:type="gramEnd"/>
      <w:r w:rsidRPr="00920259">
        <w:rPr>
          <w:rFonts w:ascii="Verdana" w:hAnsi="Verdana" w:cs="Verdana"/>
          <w:sz w:val="19"/>
          <w:szCs w:val="19"/>
        </w:rPr>
        <w:t>о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мере</w:t>
      </w:r>
      <w:r w:rsidRPr="00920259">
        <w:rPr>
          <w:rFonts w:ascii="Verdana" w:hAnsi="Verdana"/>
          <w:sz w:val="19"/>
          <w:szCs w:val="19"/>
        </w:rPr>
        <w:t xml:space="preserve"> </w:t>
      </w:r>
      <w:proofErr w:type="spellStart"/>
      <w:r w:rsidRPr="00920259">
        <w:rPr>
          <w:rFonts w:ascii="Verdana" w:hAnsi="Verdana" w:cs="Verdana"/>
          <w:sz w:val="19"/>
          <w:szCs w:val="19"/>
        </w:rPr>
        <w:t>прогрессированил</w:t>
      </w:r>
      <w:proofErr w:type="spellEnd"/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шока</w:t>
      </w:r>
      <w:r w:rsidRPr="00920259">
        <w:rPr>
          <w:rFonts w:ascii="Verdana" w:hAnsi="Verdana"/>
          <w:sz w:val="19"/>
          <w:szCs w:val="19"/>
        </w:rPr>
        <w:t xml:space="preserve">, </w:t>
      </w:r>
      <w:r w:rsidRPr="00920259">
        <w:rPr>
          <w:rFonts w:ascii="Verdana" w:hAnsi="Verdana" w:cs="Verdana"/>
          <w:sz w:val="19"/>
          <w:szCs w:val="19"/>
        </w:rPr>
        <w:t>вступает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в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действие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ещ</w:t>
      </w:r>
      <w:r w:rsidRPr="00920259">
        <w:rPr>
          <w:rFonts w:ascii="Verdana" w:hAnsi="Verdana"/>
          <w:sz w:val="19"/>
          <w:szCs w:val="19"/>
        </w:rPr>
        <w:t xml:space="preserve">е один ведущий патогенетический фактор – </w:t>
      </w:r>
      <w:proofErr w:type="spellStart"/>
      <w:r w:rsidRPr="00920259">
        <w:rPr>
          <w:rFonts w:ascii="Verdana" w:hAnsi="Verdana"/>
          <w:sz w:val="19"/>
          <w:szCs w:val="19"/>
        </w:rPr>
        <w:t>эндотоксемия</w:t>
      </w:r>
      <w:proofErr w:type="spellEnd"/>
      <w:r w:rsidRPr="00920259">
        <w:rPr>
          <w:rFonts w:ascii="Verdana" w:hAnsi="Verdana"/>
          <w:sz w:val="19"/>
          <w:szCs w:val="19"/>
        </w:rPr>
        <w:t xml:space="preserve">. Последняя усиливается также за счет поступления токсических продуктов из кишечника, поскольку гипоксия уменьшает барьерную функцию кишечной стенки. </w:t>
      </w:r>
      <w:proofErr w:type="spellStart"/>
      <w:proofErr w:type="gramStart"/>
      <w:r w:rsidRPr="00920259">
        <w:rPr>
          <w:rFonts w:ascii="Verdana" w:hAnsi="Verdana"/>
          <w:sz w:val="19"/>
          <w:szCs w:val="19"/>
        </w:rPr>
        <w:t>Определ</w:t>
      </w:r>
      <w:r w:rsidRPr="00920259">
        <w:rPr>
          <w:rFonts w:ascii="Verdana" w:hAnsi="Verdana" w:cs="Verdana"/>
          <w:sz w:val="19"/>
          <w:szCs w:val="19"/>
        </w:rPr>
        <w:t>енное</w:t>
      </w:r>
      <w:proofErr w:type="spellEnd"/>
      <w:proofErr w:type="gramEnd"/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значение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в</w:t>
      </w:r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развитии</w:t>
      </w:r>
      <w:r w:rsidRPr="00920259">
        <w:rPr>
          <w:rFonts w:ascii="Verdana" w:hAnsi="Verdana"/>
          <w:sz w:val="19"/>
          <w:szCs w:val="19"/>
        </w:rPr>
        <w:t xml:space="preserve"> </w:t>
      </w:r>
      <w:proofErr w:type="spellStart"/>
      <w:r w:rsidRPr="00920259">
        <w:rPr>
          <w:rFonts w:ascii="Verdana" w:hAnsi="Verdana" w:cs="Verdana"/>
          <w:sz w:val="19"/>
          <w:szCs w:val="19"/>
        </w:rPr>
        <w:t>эндотоксемии</w:t>
      </w:r>
      <w:proofErr w:type="spellEnd"/>
      <w:r w:rsidRPr="00920259">
        <w:rPr>
          <w:rFonts w:ascii="Verdana" w:hAnsi="Verdana"/>
          <w:sz w:val="19"/>
          <w:szCs w:val="19"/>
        </w:rPr>
        <w:t xml:space="preserve"> </w:t>
      </w:r>
      <w:r w:rsidRPr="00920259">
        <w:rPr>
          <w:rFonts w:ascii="Verdana" w:hAnsi="Verdana" w:cs="Verdana"/>
          <w:sz w:val="19"/>
          <w:szCs w:val="19"/>
        </w:rPr>
        <w:t>имеет</w:t>
      </w:r>
      <w:r w:rsidRPr="00920259">
        <w:rPr>
          <w:rFonts w:ascii="Verdana" w:hAnsi="Verdana"/>
          <w:sz w:val="19"/>
          <w:szCs w:val="19"/>
        </w:rPr>
        <w:t xml:space="preserve"> нарушение антитоксической функции печени.</w:t>
      </w:r>
    </w:p>
    <w:p w:rsidR="00920259" w:rsidRPr="00920259" w:rsidRDefault="00920259" w:rsidP="00920259">
      <w:pPr>
        <w:pStyle w:val="a9"/>
        <w:spacing w:before="75" w:beforeAutospacing="0" w:after="0" w:afterAutospacing="0"/>
        <w:rPr>
          <w:rFonts w:ascii="Verdana" w:hAnsi="Verdana"/>
          <w:sz w:val="19"/>
          <w:szCs w:val="19"/>
        </w:rPr>
      </w:pPr>
      <w:proofErr w:type="spellStart"/>
      <w:r w:rsidRPr="00920259">
        <w:rPr>
          <w:rFonts w:ascii="Verdana" w:hAnsi="Verdana"/>
          <w:sz w:val="19"/>
          <w:szCs w:val="19"/>
        </w:rPr>
        <w:t>Эндотоксемия</w:t>
      </w:r>
      <w:proofErr w:type="spellEnd"/>
      <w:r w:rsidRPr="00920259">
        <w:rPr>
          <w:rFonts w:ascii="Verdana" w:hAnsi="Verdana"/>
          <w:sz w:val="19"/>
          <w:szCs w:val="19"/>
        </w:rPr>
        <w:t xml:space="preserve"> наряду с выраженной клеточной гипоксией, обусловленной кризисом микроциркуляции, перестройкой метаболизма тканей на анаэробный путь и нарушением </w:t>
      </w:r>
      <w:proofErr w:type="spellStart"/>
      <w:r w:rsidRPr="00920259">
        <w:rPr>
          <w:rFonts w:ascii="Verdana" w:hAnsi="Verdana"/>
          <w:sz w:val="19"/>
          <w:szCs w:val="19"/>
        </w:rPr>
        <w:t>ресинтеза</w:t>
      </w:r>
      <w:proofErr w:type="spellEnd"/>
      <w:r w:rsidRPr="00920259">
        <w:rPr>
          <w:rFonts w:ascii="Verdana" w:hAnsi="Verdana"/>
          <w:sz w:val="19"/>
          <w:szCs w:val="19"/>
        </w:rPr>
        <w:t xml:space="preserve"> АТФ, играет важную роль в развитии явлений необратимого шока.</w:t>
      </w:r>
    </w:p>
    <w:p w:rsidR="00920259" w:rsidRPr="00920259" w:rsidRDefault="00920259" w:rsidP="00920259">
      <w:pPr>
        <w:pStyle w:val="a9"/>
        <w:spacing w:before="75" w:beforeAutospacing="0" w:after="0" w:afterAutospacing="0"/>
        <w:rPr>
          <w:rFonts w:ascii="Verdana" w:hAnsi="Verdana"/>
          <w:sz w:val="19"/>
          <w:szCs w:val="19"/>
        </w:rPr>
      </w:pPr>
      <w:r w:rsidRPr="00920259">
        <w:rPr>
          <w:rFonts w:ascii="Verdana" w:hAnsi="Verdana"/>
          <w:sz w:val="19"/>
          <w:szCs w:val="19"/>
        </w:rPr>
        <w:t>Течение травматического шока в раннем детском возрасте обладает рядом характерных особенностей, определяемых реактивностью детского организма. Чувствительность к механической травме детей раннего возраста выше, чем взрослых, и в связи с этим одинаковая по тяжести и локализации травма обусловливает у них развитие более тяжелого травматического шока.</w:t>
      </w:r>
    </w:p>
    <w:p w:rsidR="00920259" w:rsidRPr="00920259" w:rsidRDefault="00920259" w:rsidP="00920259">
      <w:pPr>
        <w:pStyle w:val="a9"/>
        <w:spacing w:before="75" w:beforeAutospacing="0" w:after="0" w:afterAutospacing="0"/>
        <w:rPr>
          <w:rFonts w:ascii="Verdana" w:hAnsi="Verdana"/>
          <w:sz w:val="19"/>
          <w:szCs w:val="19"/>
        </w:rPr>
      </w:pPr>
      <w:r w:rsidRPr="00920259">
        <w:rPr>
          <w:rFonts w:ascii="Verdana" w:hAnsi="Verdana"/>
          <w:sz w:val="19"/>
          <w:szCs w:val="19"/>
        </w:rPr>
        <w:t>Тяжелая механическая травма у детей вызывает более резкие, чем у взрослых, нарушения кислотно-основного состояния.</w:t>
      </w:r>
    </w:p>
    <w:p w:rsidR="00920259" w:rsidRPr="00920259" w:rsidRDefault="00920259" w:rsidP="00920259">
      <w:pPr>
        <w:pStyle w:val="a9"/>
        <w:spacing w:before="75" w:beforeAutospacing="0" w:after="0" w:afterAutospacing="0"/>
        <w:rPr>
          <w:rFonts w:ascii="Verdana" w:hAnsi="Verdana"/>
          <w:sz w:val="19"/>
          <w:szCs w:val="19"/>
        </w:rPr>
      </w:pPr>
      <w:r w:rsidRPr="00920259">
        <w:rPr>
          <w:rFonts w:ascii="Verdana" w:hAnsi="Verdana"/>
          <w:sz w:val="19"/>
          <w:szCs w:val="19"/>
        </w:rPr>
        <w:t>Одной из особенностей травматического шока у детей является развитие ранней и тяжелой гипотермии. У многих детей температура тела снижается до 34 – 35</w:t>
      </w:r>
      <w:proofErr w:type="gramStart"/>
      <w:r w:rsidRPr="00920259">
        <w:rPr>
          <w:rFonts w:ascii="Verdana" w:hAnsi="Verdana"/>
          <w:sz w:val="19"/>
          <w:szCs w:val="19"/>
        </w:rPr>
        <w:t xml:space="preserve"> °С</w:t>
      </w:r>
      <w:proofErr w:type="gramEnd"/>
      <w:r w:rsidRPr="00920259">
        <w:rPr>
          <w:rFonts w:ascii="Verdana" w:hAnsi="Verdana"/>
          <w:sz w:val="19"/>
          <w:szCs w:val="19"/>
        </w:rPr>
        <w:t>, что объясняется возрастными особенностями функционирования центра терморегуляции.</w:t>
      </w:r>
    </w:p>
    <w:p w:rsidR="00920259" w:rsidRPr="00920259" w:rsidRDefault="00920259">
      <w:bookmarkStart w:id="0" w:name="_GoBack"/>
      <w:bookmarkEnd w:id="0"/>
    </w:p>
    <w:p w:rsidR="00920259" w:rsidRDefault="00920259">
      <w:r>
        <w:rPr>
          <w:noProof/>
          <w:lang w:eastAsia="ru-RU"/>
        </w:rPr>
        <w:lastRenderedPageBreak/>
        <w:drawing>
          <wp:inline distT="0" distB="0" distL="0" distR="0" wp14:anchorId="71C5304C" wp14:editId="34DAB8FD">
            <wp:extent cx="5039139" cy="3777780"/>
            <wp:effectExtent l="0" t="0" r="9525" b="0"/>
            <wp:docPr id="1" name="Рисунок 1" descr="http://images.myshared.ru/28/1303879/slide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myshared.ru/28/1303879/slide_1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447" cy="3775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259" w:rsidRDefault="00920259">
      <w:r>
        <w:rPr>
          <w:noProof/>
          <w:lang w:eastAsia="ru-RU"/>
        </w:rPr>
        <w:drawing>
          <wp:inline distT="0" distB="0" distL="0" distR="0" wp14:anchorId="7E41DB14" wp14:editId="3F7E870D">
            <wp:extent cx="4353339" cy="3263644"/>
            <wp:effectExtent l="0" t="0" r="0" b="0"/>
            <wp:docPr id="2" name="Рисунок 2" descr="http://myslide.ru/documents_3/d04fd4e578e5e7493f0d12778a86c748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yslide.ru/documents_3/d04fd4e578e5e7493f0d12778a86c748/img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013" cy="326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259" w:rsidRDefault="00920259"/>
    <w:p w:rsidR="00920259" w:rsidRDefault="00920259"/>
    <w:p w:rsidR="00920259" w:rsidRDefault="00920259">
      <w:r>
        <w:rPr>
          <w:noProof/>
          <w:lang w:eastAsia="ru-RU"/>
        </w:rPr>
        <w:lastRenderedPageBreak/>
        <w:drawing>
          <wp:inline distT="0" distB="0" distL="0" distR="0" wp14:anchorId="1CD29284" wp14:editId="1B857C02">
            <wp:extent cx="5940425" cy="4455319"/>
            <wp:effectExtent l="0" t="0" r="3175" b="2540"/>
            <wp:docPr id="3" name="Рисунок 3" descr="http://900igr.net/datas/meditsina/SHok/0034-034-Lechenie-travmaticheskogo-sho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900igr.net/datas/meditsina/SHok/0034-034-Lechenie-travmaticheskogo-shok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259" w:rsidRDefault="00920259"/>
    <w:p w:rsidR="00920259" w:rsidRDefault="00920259"/>
    <w:p w:rsidR="00920259" w:rsidRDefault="00920259"/>
    <w:p w:rsidR="00920259" w:rsidRDefault="00920259">
      <w:r>
        <w:rPr>
          <w:noProof/>
          <w:lang w:eastAsia="ru-RU"/>
        </w:rPr>
        <w:drawing>
          <wp:inline distT="0" distB="0" distL="0" distR="0" wp14:anchorId="68CD28D3" wp14:editId="63121AB0">
            <wp:extent cx="4408244" cy="3302665"/>
            <wp:effectExtent l="0" t="0" r="0" b="0"/>
            <wp:docPr id="4" name="Рисунок 4" descr="http://cf.ppt-online.org/files1/slide/6/6YPAHBnUsemT53fKQq7XivRMcxzWaS0grbtok1OCE/slide-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f.ppt-online.org/files1/slide/6/6YPAHBnUsemT53fKQq7XivRMcxzWaS0grbtok1OCE/slide-3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9099" cy="330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259" w:rsidRDefault="00920259"/>
    <w:p w:rsidR="00920259" w:rsidRDefault="00920259"/>
    <w:p w:rsidR="00920259" w:rsidRDefault="00920259"/>
    <w:p w:rsidR="00920259" w:rsidRDefault="00920259"/>
    <w:p w:rsidR="00920259" w:rsidRDefault="00920259"/>
    <w:p w:rsidR="00920259" w:rsidRDefault="00920259"/>
    <w:p w:rsidR="00920259" w:rsidRDefault="00920259"/>
    <w:p w:rsidR="00920259" w:rsidRDefault="00920259"/>
    <w:p w:rsidR="00920259" w:rsidRDefault="00920259"/>
    <w:p w:rsidR="00920259" w:rsidRDefault="00920259"/>
    <w:p w:rsidR="00920259" w:rsidRDefault="00920259"/>
    <w:p w:rsidR="00920259" w:rsidRDefault="00920259"/>
    <w:p w:rsidR="00920259" w:rsidRDefault="00920259"/>
    <w:p w:rsidR="00920259" w:rsidRDefault="00920259"/>
    <w:p w:rsidR="00920259" w:rsidRDefault="00920259"/>
    <w:sectPr w:rsidR="00920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FC3" w:rsidRDefault="00CC6FC3" w:rsidP="00920259">
      <w:pPr>
        <w:spacing w:after="0" w:line="240" w:lineRule="auto"/>
      </w:pPr>
      <w:r>
        <w:separator/>
      </w:r>
    </w:p>
  </w:endnote>
  <w:endnote w:type="continuationSeparator" w:id="0">
    <w:p w:rsidR="00CC6FC3" w:rsidRDefault="00CC6FC3" w:rsidP="00920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FC3" w:rsidRDefault="00CC6FC3" w:rsidP="00920259">
      <w:pPr>
        <w:spacing w:after="0" w:line="240" w:lineRule="auto"/>
      </w:pPr>
      <w:r>
        <w:separator/>
      </w:r>
    </w:p>
  </w:footnote>
  <w:footnote w:type="continuationSeparator" w:id="0">
    <w:p w:rsidR="00CC6FC3" w:rsidRDefault="00CC6FC3" w:rsidP="009202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F72"/>
    <w:rsid w:val="00025F72"/>
    <w:rsid w:val="00920259"/>
    <w:rsid w:val="00C84D4E"/>
    <w:rsid w:val="00CC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025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0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259"/>
  </w:style>
  <w:style w:type="paragraph" w:styleId="a7">
    <w:name w:val="footer"/>
    <w:basedOn w:val="a"/>
    <w:link w:val="a8"/>
    <w:uiPriority w:val="99"/>
    <w:unhideWhenUsed/>
    <w:rsid w:val="00920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259"/>
  </w:style>
  <w:style w:type="paragraph" w:styleId="a9">
    <w:name w:val="Normal (Web)"/>
    <w:basedOn w:val="a"/>
    <w:uiPriority w:val="99"/>
    <w:semiHidden/>
    <w:unhideWhenUsed/>
    <w:rsid w:val="00920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025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0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259"/>
  </w:style>
  <w:style w:type="paragraph" w:styleId="a7">
    <w:name w:val="footer"/>
    <w:basedOn w:val="a"/>
    <w:link w:val="a8"/>
    <w:uiPriority w:val="99"/>
    <w:unhideWhenUsed/>
    <w:rsid w:val="00920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259"/>
  </w:style>
  <w:style w:type="paragraph" w:styleId="a9">
    <w:name w:val="Normal (Web)"/>
    <w:basedOn w:val="a"/>
    <w:uiPriority w:val="99"/>
    <w:semiHidden/>
    <w:unhideWhenUsed/>
    <w:rsid w:val="00920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0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1222</Words>
  <Characters>6971</Characters>
  <Application>Microsoft Office Word</Application>
  <DocSecurity>0</DocSecurity>
  <Lines>58</Lines>
  <Paragraphs>16</Paragraphs>
  <ScaleCrop>false</ScaleCrop>
  <Company/>
  <LinksUpToDate>false</LinksUpToDate>
  <CharactersWithSpaces>8177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2</cp:revision>
  <dcterms:created xsi:type="dcterms:W3CDTF">2020-12-15T10:16:00Z</dcterms:created>
  <dcterms:modified xsi:type="dcterms:W3CDTF">2020-12-15T10:26:00Z</dcterms:modified>
</cp:coreProperties>
</file>